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2C4C" w14:textId="77777777" w:rsidR="00916EAF" w:rsidRPr="006476A4" w:rsidRDefault="00916EAF" w:rsidP="00916EAF">
      <w:pPr>
        <w:autoSpaceDE w:val="0"/>
        <w:autoSpaceDN w:val="0"/>
        <w:adjustRightInd w:val="0"/>
        <w:spacing w:line="276" w:lineRule="auto"/>
        <w:ind w:left="4" w:firstLine="1"/>
        <w:jc w:val="center"/>
        <w:rPr>
          <w:b/>
          <w:sz w:val="28"/>
          <w:szCs w:val="28"/>
        </w:rPr>
      </w:pPr>
    </w:p>
    <w:p w14:paraId="13B16908" w14:textId="77777777" w:rsidR="00916EAF" w:rsidRPr="006476A4" w:rsidRDefault="00916EAF" w:rsidP="00916EAF">
      <w:pPr>
        <w:autoSpaceDE w:val="0"/>
        <w:autoSpaceDN w:val="0"/>
        <w:adjustRightInd w:val="0"/>
        <w:spacing w:line="276" w:lineRule="auto"/>
        <w:ind w:left="4" w:firstLine="1"/>
        <w:jc w:val="center"/>
        <w:rPr>
          <w:b/>
          <w:sz w:val="40"/>
          <w:szCs w:val="54"/>
        </w:rPr>
      </w:pPr>
      <w:r w:rsidRPr="006476A4">
        <w:rPr>
          <w:b/>
          <w:sz w:val="40"/>
          <w:szCs w:val="54"/>
        </w:rPr>
        <w:t>Gift Acceptance Policy</w:t>
      </w:r>
    </w:p>
    <w:p w14:paraId="1817107B" w14:textId="77777777" w:rsidR="00916EAF" w:rsidRPr="006476A4" w:rsidRDefault="00916EAF" w:rsidP="00916EAF">
      <w:pPr>
        <w:spacing w:line="276" w:lineRule="auto"/>
        <w:jc w:val="center"/>
        <w:rPr>
          <w:b/>
          <w:bCs/>
          <w:sz w:val="32"/>
          <w:szCs w:val="32"/>
        </w:rPr>
      </w:pPr>
      <w:r w:rsidRPr="006476A4">
        <w:rPr>
          <w:b/>
          <w:bCs/>
          <w:sz w:val="32"/>
          <w:szCs w:val="32"/>
        </w:rPr>
        <w:t>Grand Rapids Area Community Foundation</w:t>
      </w:r>
    </w:p>
    <w:p w14:paraId="47DFF77B" w14:textId="77777777" w:rsidR="00916EAF" w:rsidRPr="006476A4" w:rsidRDefault="00916EAF" w:rsidP="00916EAF">
      <w:pPr>
        <w:widowControl w:val="0"/>
        <w:spacing w:before="10"/>
        <w:rPr>
          <w:rFonts w:ascii="Arial"/>
          <w:sz w:val="6"/>
        </w:rPr>
      </w:pPr>
    </w:p>
    <w:p w14:paraId="7625F762" w14:textId="77777777" w:rsidR="00916EAF" w:rsidRPr="006476A4" w:rsidRDefault="00916EAF" w:rsidP="00916EAF">
      <w:pPr>
        <w:widowControl w:val="0"/>
        <w:spacing w:before="10"/>
        <w:rPr>
          <w:rFonts w:ascii="Arial"/>
          <w:sz w:val="6"/>
        </w:rPr>
      </w:pPr>
    </w:p>
    <w:p w14:paraId="2990524E" w14:textId="77777777" w:rsidR="00916EAF" w:rsidRPr="006476A4" w:rsidRDefault="00916EAF" w:rsidP="00916EAF">
      <w:pPr>
        <w:widowControl w:val="0"/>
        <w:spacing w:line="20" w:lineRule="exact"/>
        <w:ind w:left="100"/>
        <w:rPr>
          <w:rFonts w:ascii="Arial"/>
          <w:sz w:val="2"/>
        </w:rPr>
      </w:pPr>
    </w:p>
    <w:p w14:paraId="20B23CCD" w14:textId="77777777" w:rsidR="00916EAF" w:rsidRPr="00253092" w:rsidRDefault="00916EAF" w:rsidP="00916EAF">
      <w:pPr>
        <w:pStyle w:val="BodyText"/>
        <w:spacing w:after="120"/>
        <w:jc w:val="both"/>
        <w:rPr>
          <w:i w:val="0"/>
          <w:color w:val="000000"/>
          <w:szCs w:val="24"/>
        </w:rPr>
      </w:pPr>
      <w:r w:rsidRPr="00253092">
        <w:rPr>
          <w:i w:val="0"/>
          <w:color w:val="000000"/>
          <w:szCs w:val="24"/>
        </w:rPr>
        <w:t xml:space="preserve">The purpose of these fund and gift acceptance policies is to advance the Foundation’s mission of connecting donor interests to community needs and opportunities utilizing community knowledge and leadership.  By providing guidelines for negotiating and accepting various types of gifts for different types of funds, these policies are designed to serve the best interests of the Foundation, donors who support the Foundation’s programs through charitable gifts, and a healthy and caring community.  These policies are established to assure that each gift to the Foundation is structured to provide maximum benefits to the community, the donor, the Foundation and the beneficiaries of the Foundation’s charitable programs and activities. </w:t>
      </w:r>
    </w:p>
    <w:p w14:paraId="70D33C5E" w14:textId="77777777" w:rsidR="00916EAF" w:rsidRPr="006476A4" w:rsidRDefault="00916EAF" w:rsidP="00916EAF">
      <w:pPr>
        <w:contextualSpacing/>
        <w:jc w:val="both"/>
      </w:pPr>
      <w:r w:rsidRPr="00C269AA">
        <w:rPr>
          <w:b/>
          <w:u w:val="single"/>
        </w:rPr>
        <w:t>Types of Gifts</w:t>
      </w:r>
      <w:r>
        <w:rPr>
          <w:b/>
        </w:rPr>
        <w:t xml:space="preserve">. </w:t>
      </w:r>
      <w:r w:rsidRPr="006476A4">
        <w:t xml:space="preserve">The Community Foundation will accept any cash gift.  The use of credit cards, </w:t>
      </w:r>
      <w:r w:rsidRPr="00C269AA">
        <w:t xml:space="preserve">money orders or checks made payable to the Community Foundation, are </w:t>
      </w:r>
      <w:r>
        <w:t xml:space="preserve">all </w:t>
      </w:r>
      <w:r w:rsidRPr="00C269AA">
        <w:t>considered cash.</w:t>
      </w:r>
    </w:p>
    <w:p w14:paraId="72BFCF51" w14:textId="77777777" w:rsidR="00916EAF" w:rsidRPr="006476A4" w:rsidRDefault="00916EAF" w:rsidP="00916EAF">
      <w:pPr>
        <w:contextualSpacing/>
        <w:jc w:val="both"/>
      </w:pPr>
      <w:r w:rsidRPr="006476A4">
        <w:t>T</w:t>
      </w:r>
      <w:r>
        <w:t xml:space="preserve">he Community Foundation accepts </w:t>
      </w:r>
      <w:r w:rsidRPr="006476A4">
        <w:t>readily marketable securities and will make all decisions regarding the disposition of these gifts.</w:t>
      </w:r>
      <w:r>
        <w:t xml:space="preserve"> </w:t>
      </w:r>
      <w:r w:rsidRPr="006476A4">
        <w:t>Staff will immediately sell securities received as gifts.</w:t>
      </w:r>
    </w:p>
    <w:p w14:paraId="4381494A" w14:textId="77777777" w:rsidR="00916EAF" w:rsidRPr="006476A4" w:rsidRDefault="00916EAF" w:rsidP="00916EAF">
      <w:pPr>
        <w:contextualSpacing/>
        <w:jc w:val="both"/>
      </w:pPr>
      <w:r w:rsidRPr="006476A4">
        <w:t>The value of a gift of securities for the Community Foundation’s record keeping will be determined by taking the mean average of the high and low sale transactions of the security on the date the donor instructs his or her broker to transfer the irrevocable gift to the Foundation , multiplied by the number of shares tendered.</w:t>
      </w:r>
      <w:r>
        <w:t xml:space="preserve"> </w:t>
      </w:r>
      <w:r w:rsidRPr="006476A4">
        <w:t>A contribution of stock is completed upon the delivery of an endorsed stock certificate to the Community Foundation or the date that the security is transferred on the books of the brokerage firm.</w:t>
      </w:r>
      <w:r>
        <w:t xml:space="preserve">  </w:t>
      </w:r>
      <w:r w:rsidRPr="006476A4">
        <w:t>Securities can be used to enhance an already existing fund or, if the gift is large enough, the donor may establish a new fund.</w:t>
      </w:r>
      <w:r>
        <w:t xml:space="preserve">  S</w:t>
      </w:r>
      <w:r w:rsidRPr="006476A4">
        <w:t xml:space="preserve">ecurities from privately held corporations </w:t>
      </w:r>
      <w:r>
        <w:t>are</w:t>
      </w:r>
      <w:r w:rsidRPr="006476A4">
        <w:t xml:space="preserve"> recorded at value, if the Community Foundation receives an appraisal from an independent professional appraiser to substantiate the value at the cost of the donor.  Otherwise, gifts of closely held stock will be carried on the Community Foundation’s books at $1.00.</w:t>
      </w:r>
      <w:r>
        <w:t xml:space="preserve"> </w:t>
      </w:r>
      <w:r w:rsidRPr="006476A4">
        <w:t>Disposition of Readily Marketable Securities will follow the same guidelines as regular securities, once they become marketable.</w:t>
      </w:r>
      <w:r>
        <w:t xml:space="preserve"> </w:t>
      </w:r>
      <w:r w:rsidRPr="006476A4">
        <w:t>The Community Foundation will not accept securities that cannot be assigned or those that are assessable and could create a net liability to the Foundation.</w:t>
      </w:r>
      <w:r>
        <w:t xml:space="preserve"> </w:t>
      </w:r>
      <w:r w:rsidRPr="006476A4">
        <w:t>Stock in subchapter S corporation requires a qualified appraisal by and independent professional appraiser.</w:t>
      </w:r>
      <w:r>
        <w:t xml:space="preserve"> </w:t>
      </w:r>
      <w:r w:rsidRPr="006476A4">
        <w:t>Gifts of bonds that require a holding period will be accepted and cashed when the holding period expired.</w:t>
      </w:r>
    </w:p>
    <w:p w14:paraId="51E58741" w14:textId="77777777" w:rsidR="00916EAF" w:rsidRDefault="00916EAF" w:rsidP="00916EAF">
      <w:pPr>
        <w:spacing w:after="200" w:line="276" w:lineRule="auto"/>
        <w:contextualSpacing/>
        <w:jc w:val="both"/>
        <w:rPr>
          <w:b/>
        </w:rPr>
      </w:pPr>
    </w:p>
    <w:p w14:paraId="6D82AD9D" w14:textId="77777777" w:rsidR="00916EAF" w:rsidRPr="006476A4" w:rsidRDefault="00916EAF" w:rsidP="00916EAF">
      <w:pPr>
        <w:contextualSpacing/>
        <w:jc w:val="both"/>
      </w:pPr>
      <w:r w:rsidRPr="00C269AA">
        <w:rPr>
          <w:b/>
          <w:u w:val="single"/>
        </w:rPr>
        <w:t>Partnerships</w:t>
      </w:r>
      <w:r>
        <w:t xml:space="preserve">. </w:t>
      </w:r>
      <w:r w:rsidRPr="006476A4">
        <w:t>The Community Foundation does not accept gifts of general partnership interests.</w:t>
      </w:r>
      <w:r>
        <w:t xml:space="preserve"> </w:t>
      </w:r>
      <w:r w:rsidRPr="006476A4">
        <w:t>Partnerships in Limited Liability Companies (LLC) or family limited partnerships are reviewed to determine the underlying assets and liabilities, the activity of the partnership, how allocations are made and the liquidity of the Foundation’s potential interest.</w:t>
      </w:r>
      <w:r>
        <w:t xml:space="preserve"> </w:t>
      </w:r>
      <w:r w:rsidRPr="006476A4">
        <w:t>The Foundation must be beneficiary of both the income and liquidation proceeds of the limited partnership interest.</w:t>
      </w:r>
      <w:r>
        <w:t xml:space="preserve"> </w:t>
      </w:r>
      <w:r w:rsidRPr="006476A4">
        <w:t>Any cost to the Community Foundation in holding the interest is the responsibility of the donor.</w:t>
      </w:r>
      <w:r>
        <w:t xml:space="preserve"> </w:t>
      </w:r>
      <w:r w:rsidRPr="006476A4">
        <w:t>The Community Foundation will not accept limited partnership interests that subject it to cash calls or other liabilities or that have adverse tax consequences.</w:t>
      </w:r>
      <w:r>
        <w:t xml:space="preserve"> </w:t>
      </w:r>
      <w:r w:rsidRPr="006476A4">
        <w:t>Any costs incurred for appraisals will be the responsibility of the donor.</w:t>
      </w:r>
    </w:p>
    <w:p w14:paraId="494B5A8B" w14:textId="77777777" w:rsidR="00916EAF" w:rsidRDefault="00916EAF" w:rsidP="00916EAF">
      <w:pPr>
        <w:contextualSpacing/>
        <w:jc w:val="both"/>
        <w:rPr>
          <w:b/>
          <w:u w:val="single"/>
        </w:rPr>
      </w:pPr>
    </w:p>
    <w:p w14:paraId="6ADD5FBC" w14:textId="77777777" w:rsidR="00916EAF" w:rsidRPr="006476A4" w:rsidRDefault="00916EAF" w:rsidP="00916EAF">
      <w:pPr>
        <w:contextualSpacing/>
        <w:jc w:val="both"/>
      </w:pPr>
      <w:r w:rsidRPr="00C269AA">
        <w:rPr>
          <w:b/>
          <w:u w:val="single"/>
        </w:rPr>
        <w:lastRenderedPageBreak/>
        <w:t>Life Insurance</w:t>
      </w:r>
      <w:r>
        <w:rPr>
          <w:b/>
        </w:rPr>
        <w:t>.</w:t>
      </w:r>
      <w:r w:rsidRPr="006476A4">
        <w:t xml:space="preserve">  A gift of life insurance may be given to the Community Foundation if the Foundation is named as irrevocable owner and sole beneficiary.</w:t>
      </w:r>
      <w:r>
        <w:t xml:space="preserve"> </w:t>
      </w:r>
      <w:r w:rsidRPr="006476A4">
        <w:t>The gift is valued at its replacement cost for paid up policies.</w:t>
      </w:r>
      <w:r>
        <w:t xml:space="preserve"> </w:t>
      </w:r>
      <w:r w:rsidRPr="006476A4">
        <w:t>The issuing insurance company will be consulted for assistance with the valuation of an unpaid up policy.</w:t>
      </w:r>
      <w:r>
        <w:t xml:space="preserve"> </w:t>
      </w:r>
      <w:r w:rsidRPr="006476A4">
        <w:t>Any premiums due are the responsibility of the donor. If the insurance policy lapses for nonpayment prior to maturity because a donor fails to provide for premium payments, the Community Foundation may redeem the policy.</w:t>
      </w:r>
    </w:p>
    <w:p w14:paraId="49AE95F3" w14:textId="77777777" w:rsidR="00916EAF" w:rsidRDefault="00916EAF" w:rsidP="00916EAF">
      <w:pPr>
        <w:ind w:left="720"/>
        <w:contextualSpacing/>
        <w:jc w:val="both"/>
        <w:rPr>
          <w:b/>
        </w:rPr>
      </w:pPr>
    </w:p>
    <w:p w14:paraId="49BB5F6C" w14:textId="77777777" w:rsidR="00916EAF" w:rsidRDefault="00916EAF" w:rsidP="00916EAF">
      <w:pPr>
        <w:contextualSpacing/>
        <w:jc w:val="both"/>
      </w:pPr>
      <w:r w:rsidRPr="00C269AA">
        <w:rPr>
          <w:b/>
          <w:u w:val="single"/>
        </w:rPr>
        <w:t>Tangible Personal Property</w:t>
      </w:r>
      <w:r>
        <w:rPr>
          <w:b/>
        </w:rPr>
        <w:t>.</w:t>
      </w:r>
      <w:r w:rsidRPr="006476A4">
        <w:t xml:space="preserve">   </w:t>
      </w:r>
      <w:r>
        <w:t>T</w:t>
      </w:r>
      <w:r w:rsidRPr="006476A4">
        <w:t>he Community Foundation may accept tangible personal property as a gift.</w:t>
      </w:r>
      <w:r>
        <w:t xml:space="preserve"> </w:t>
      </w:r>
      <w:r w:rsidRPr="006476A4">
        <w:t>The property must be saleable and the donor must agree that it can be sold, but the Community Foundation has sole discretion whether or not the item is sold or put to a use related to its exempt purposes.</w:t>
      </w:r>
      <w:r>
        <w:t xml:space="preserve"> </w:t>
      </w:r>
      <w:r w:rsidRPr="006476A4">
        <w:t>Other criteria considered before accepting the gift include transportation and storage costs, cost of insurance, selling, maintenance or repair and potential usefulness to the Community Foundation.  If a lengthy selling period is anticipated, the Foundation may refuse the gift or request that the donor cover the expenses with a cash gift.</w:t>
      </w:r>
      <w:r>
        <w:t xml:space="preserve"> </w:t>
      </w:r>
      <w:r w:rsidRPr="006476A4">
        <w:t>The donor is responsible for establishing the value of the gift.  If the perceived value is over $5,000, the donor is required to obtain a qualified appraisal and submit on IRS Form 8282.  Until then, the gift is recorded with a value of $1.00 in the Community Foundation’s financial statements.  If the Community Foundation sells the property within two years, IRS Form 8282 will be filed by the Foundation, informing the donor and IRS of the sale price.</w:t>
      </w:r>
      <w:r>
        <w:t xml:space="preserve"> </w:t>
      </w:r>
      <w:r w:rsidRPr="006476A4">
        <w:t>Items such as furniture will be accepted if usable by the Community Foundation or if it can be readily sold for an amount approximating fair market value.</w:t>
      </w:r>
      <w:r>
        <w:t xml:space="preserve"> </w:t>
      </w:r>
      <w:r w:rsidRPr="006476A4">
        <w:t>Automobiles can be accepted if in good working order and will be valued at the price for which they are sold.</w:t>
      </w:r>
    </w:p>
    <w:p w14:paraId="34488B66" w14:textId="77777777" w:rsidR="00916EAF" w:rsidRPr="006476A4" w:rsidRDefault="00916EAF" w:rsidP="00916EAF">
      <w:pPr>
        <w:contextualSpacing/>
        <w:jc w:val="both"/>
      </w:pPr>
    </w:p>
    <w:p w14:paraId="5E18A7BD" w14:textId="77777777" w:rsidR="00916EAF" w:rsidRDefault="00916EAF" w:rsidP="00916EAF">
      <w:pPr>
        <w:contextualSpacing/>
        <w:jc w:val="both"/>
      </w:pPr>
      <w:r w:rsidRPr="00C269AA">
        <w:rPr>
          <w:b/>
          <w:u w:val="single"/>
        </w:rPr>
        <w:t>Real Property</w:t>
      </w:r>
      <w:r>
        <w:rPr>
          <w:b/>
        </w:rPr>
        <w:t>.</w:t>
      </w:r>
      <w:r w:rsidRPr="006476A4">
        <w:t xml:space="preserve">  Gifts of real property may be accepted based on the outcome of a property analysis, including physical condition, likelihood of an immediate sale, current market analysis of value and environmental issues, among other factors.</w:t>
      </w:r>
      <w:r>
        <w:t xml:space="preserve"> </w:t>
      </w:r>
      <w:r w:rsidRPr="006476A4">
        <w:t>The Community Foundation may accept property subject to a mortgage provided the property has sufficient equity and the property is marketable.</w:t>
      </w:r>
      <w:r>
        <w:t xml:space="preserve"> </w:t>
      </w:r>
      <w:r w:rsidRPr="006476A4">
        <w:t>Before the gift is accepted, the donor must provide items to assist in preparing the property analysis, including the deed, current property tax bill, up-dated abstract, title reports, notes or mortgages and Phase One environmental impact report.  For gifts valued over $5000.00, the donor is responsible for acquiring a qualified appraisal and for completing IRS Form 8283.  If the Community Foundation sells the property within two years, it will file IRS Form 8282 informing the donor of the amount of the sale.</w:t>
      </w:r>
      <w:r>
        <w:t xml:space="preserve"> </w:t>
      </w:r>
      <w:r w:rsidRPr="006476A4">
        <w:t>The Community Foundation will dispose of the property at the earliest possible time.  If the property is accepted, the Community Foundation will pay for the expenses associated with ownership (insurance, taxes) until the property can be sold.  However, all costs associated with preparing title property analysis are the responsibility of the donor.</w:t>
      </w:r>
    </w:p>
    <w:p w14:paraId="72E7D5C6" w14:textId="77777777" w:rsidR="00916EAF" w:rsidRPr="006476A4" w:rsidRDefault="00916EAF" w:rsidP="00916EAF">
      <w:pPr>
        <w:contextualSpacing/>
        <w:jc w:val="both"/>
      </w:pPr>
    </w:p>
    <w:p w14:paraId="4300FE25" w14:textId="77777777" w:rsidR="00916EAF" w:rsidRPr="006476A4" w:rsidRDefault="00916EAF" w:rsidP="00916EAF">
      <w:pPr>
        <w:contextualSpacing/>
        <w:jc w:val="both"/>
      </w:pPr>
      <w:r w:rsidRPr="00CE7C3E">
        <w:rPr>
          <w:b/>
          <w:u w:val="single"/>
        </w:rPr>
        <w:t>Charitable Residue</w:t>
      </w:r>
      <w:r>
        <w:rPr>
          <w:b/>
        </w:rPr>
        <w:t>.</w:t>
      </w:r>
      <w:r w:rsidRPr="006476A4">
        <w:t xml:space="preserve">  These are funds given through a will or trust that come from remaining assets of an estate that are not given to relatives and other charities.  The donor wishes to support the community through the Community Foundation by setting up a fund or adding his/her assets to an already existing fund.</w:t>
      </w:r>
    </w:p>
    <w:p w14:paraId="1822BCF7" w14:textId="77777777" w:rsidR="00916EAF" w:rsidRDefault="00916EAF" w:rsidP="00916EAF">
      <w:pPr>
        <w:ind w:left="360"/>
        <w:contextualSpacing/>
        <w:jc w:val="both"/>
        <w:rPr>
          <w:b/>
        </w:rPr>
      </w:pPr>
    </w:p>
    <w:p w14:paraId="07B81C50" w14:textId="77777777" w:rsidR="00916EAF" w:rsidRDefault="00916EAF" w:rsidP="00916EAF">
      <w:pPr>
        <w:contextualSpacing/>
        <w:jc w:val="both"/>
      </w:pPr>
      <w:r w:rsidRPr="00CE7C3E">
        <w:rPr>
          <w:b/>
          <w:u w:val="single"/>
        </w:rPr>
        <w:t>Corporate</w:t>
      </w:r>
      <w:r>
        <w:rPr>
          <w:b/>
        </w:rPr>
        <w:t>.</w:t>
      </w:r>
      <w:r w:rsidRPr="006476A4">
        <w:t xml:space="preserve">  This form of giving helps corporations and businesses meet their charitable goals by setting up a fund to support the community at a level it deems appropriate.  These funds can be endowed, which allows charitable giving independent of the profitability of the corporation or non</w:t>
      </w:r>
      <w:r>
        <w:t>-</w:t>
      </w:r>
      <w:r w:rsidRPr="006476A4">
        <w:lastRenderedPageBreak/>
        <w:t>endowed through a transfer of funds which are received by the Foundation and disbursed all or in part during a particular year to meet corporate objectives.</w:t>
      </w:r>
    </w:p>
    <w:p w14:paraId="3D22CE9A" w14:textId="77777777" w:rsidR="00916EAF" w:rsidRPr="006476A4" w:rsidRDefault="00916EAF" w:rsidP="00916EAF">
      <w:pPr>
        <w:contextualSpacing/>
        <w:jc w:val="both"/>
      </w:pPr>
    </w:p>
    <w:p w14:paraId="7B5CC3DB" w14:textId="77777777" w:rsidR="00916EAF" w:rsidRPr="006476A4" w:rsidRDefault="00916EAF" w:rsidP="00916EAF">
      <w:pPr>
        <w:contextualSpacing/>
        <w:jc w:val="both"/>
      </w:pPr>
      <w:r w:rsidRPr="00CE7C3E">
        <w:rPr>
          <w:b/>
          <w:u w:val="single"/>
        </w:rPr>
        <w:t>Memorials and Honorariums</w:t>
      </w:r>
      <w:r>
        <w:rPr>
          <w:b/>
        </w:rPr>
        <w:t xml:space="preserve">. </w:t>
      </w:r>
      <w:r w:rsidRPr="006476A4">
        <w:t>Memorials are gifts given in memory of persons who have passed away</w:t>
      </w:r>
      <w:r>
        <w:t xml:space="preserve">.  </w:t>
      </w:r>
      <w:r w:rsidRPr="006476A4">
        <w:t>Honorariums are given in honor of an individual or an organization that has done an outstanding job in the community.</w:t>
      </w:r>
    </w:p>
    <w:p w14:paraId="30D2A790" w14:textId="77777777" w:rsidR="00916EAF" w:rsidRPr="00CE7C3E" w:rsidRDefault="00916EAF" w:rsidP="00916EAF">
      <w:pPr>
        <w:ind w:left="360"/>
        <w:contextualSpacing/>
        <w:jc w:val="both"/>
      </w:pPr>
    </w:p>
    <w:p w14:paraId="1C7314A9" w14:textId="77777777" w:rsidR="00916EAF" w:rsidRPr="006476A4" w:rsidRDefault="00916EAF" w:rsidP="00916EAF">
      <w:pPr>
        <w:contextualSpacing/>
        <w:jc w:val="both"/>
      </w:pPr>
      <w:r w:rsidRPr="00CE7C3E">
        <w:rPr>
          <w:b/>
          <w:u w:val="single"/>
        </w:rPr>
        <w:t>Charitable Organization Dissolution</w:t>
      </w:r>
      <w:r>
        <w:rPr>
          <w:b/>
        </w:rPr>
        <w:t>.</w:t>
      </w:r>
      <w:r w:rsidRPr="006476A4">
        <w:t xml:space="preserve">  The Community Foundation can receive the assets of nonprofit organizations that for one reason or another are dissolving their operation.  These assets could include cash, buildings, equipment, receivables, etc.</w:t>
      </w:r>
    </w:p>
    <w:p w14:paraId="05EC469A" w14:textId="77777777" w:rsidR="00916EAF" w:rsidRDefault="00916EAF" w:rsidP="00916EAF">
      <w:pPr>
        <w:contextualSpacing/>
        <w:jc w:val="both"/>
        <w:rPr>
          <w:b/>
        </w:rPr>
      </w:pPr>
    </w:p>
    <w:p w14:paraId="545D460E" w14:textId="77777777" w:rsidR="00916EAF" w:rsidRPr="006476A4" w:rsidRDefault="00916EAF" w:rsidP="00916EAF">
      <w:pPr>
        <w:contextualSpacing/>
        <w:jc w:val="both"/>
      </w:pPr>
      <w:r w:rsidRPr="00CE7C3E">
        <w:rPr>
          <w:b/>
          <w:u w:val="single"/>
        </w:rPr>
        <w:t>Charitable Bequests</w:t>
      </w:r>
      <w:r>
        <w:rPr>
          <w:b/>
        </w:rPr>
        <w:t>.</w:t>
      </w:r>
      <w:r w:rsidRPr="006476A4">
        <w:t xml:space="preserve">  The bequest is a gift to a charity to be given through the donor’s will, or trust which may be deductible from the donor’s estate taxes.  The value of the bequest may be of any amount. The Community Foundation can also be named as a contingent beneficiary in the donor’s will or trust.  Bequests should be left to the “Grand Rapids Area Community Foundation”.  Sample bequest language is available to donors to ensure that the bequest is properly designated.  Documents naming the Community Foundation as a beneficiary for their files are appreciated.</w:t>
      </w:r>
    </w:p>
    <w:p w14:paraId="19556533" w14:textId="77777777" w:rsidR="00916EAF" w:rsidRDefault="00916EAF" w:rsidP="00916EAF">
      <w:pPr>
        <w:contextualSpacing/>
        <w:jc w:val="both"/>
        <w:rPr>
          <w:b/>
        </w:rPr>
      </w:pPr>
    </w:p>
    <w:p w14:paraId="7C180E65" w14:textId="77777777" w:rsidR="00916EAF" w:rsidRDefault="00916EAF" w:rsidP="00916EAF">
      <w:pPr>
        <w:contextualSpacing/>
        <w:jc w:val="both"/>
      </w:pPr>
      <w:r w:rsidRPr="00CE7C3E">
        <w:rPr>
          <w:b/>
          <w:u w:val="single"/>
        </w:rPr>
        <w:t>Charitable Remainder Uni</w:t>
      </w:r>
      <w:r>
        <w:rPr>
          <w:b/>
          <w:u w:val="single"/>
        </w:rPr>
        <w:t>-</w:t>
      </w:r>
      <w:r w:rsidRPr="00CE7C3E">
        <w:rPr>
          <w:b/>
          <w:u w:val="single"/>
        </w:rPr>
        <w:t>trust</w:t>
      </w:r>
      <w:r>
        <w:t>.</w:t>
      </w:r>
      <w:r w:rsidRPr="006476A4">
        <w:t xml:space="preserve">  The uni</w:t>
      </w:r>
      <w:r>
        <w:t>-</w:t>
      </w:r>
      <w:r w:rsidRPr="006476A4">
        <w:t>trust permits the donor to irrevocably transfer cash or securities to a charity while the donor retains a fixed percentage of income, based on the trust value, for his or her life with the beneficiary to be named by the donor.  When the donor or last surviving income beneficiary dies, the remaining assets in the uni</w:t>
      </w:r>
      <w:r>
        <w:t>-</w:t>
      </w:r>
      <w:r w:rsidRPr="006476A4">
        <w:t>trust become part of the Community Foundation.</w:t>
      </w:r>
      <w:r>
        <w:t xml:space="preserve"> </w:t>
      </w:r>
      <w:r w:rsidRPr="006476A4">
        <w:t>A uni</w:t>
      </w:r>
      <w:r>
        <w:t>-</w:t>
      </w:r>
      <w:r w:rsidRPr="006476A4">
        <w:t>trust will not be accepted at a value less than $50,000</w:t>
      </w:r>
      <w:r>
        <w:t xml:space="preserve">. </w:t>
      </w:r>
      <w:r w:rsidRPr="006476A4">
        <w:t>All uni</w:t>
      </w:r>
      <w:r>
        <w:t>-</w:t>
      </w:r>
      <w:r w:rsidRPr="006476A4">
        <w:t>trusts will be placed with a trust company or insurance company for trust administration.</w:t>
      </w:r>
      <w:r>
        <w:t xml:space="preserve"> </w:t>
      </w:r>
      <w:r w:rsidRPr="006476A4">
        <w:t>The Community Foundation will consider acting as trustee of a uni</w:t>
      </w:r>
      <w:r>
        <w:t>-</w:t>
      </w:r>
      <w:r w:rsidRPr="006476A4">
        <w:t>trust on an individual basis.</w:t>
      </w:r>
      <w:r>
        <w:t xml:space="preserve"> </w:t>
      </w:r>
    </w:p>
    <w:p w14:paraId="41ED33B9" w14:textId="77777777" w:rsidR="00916EAF" w:rsidRPr="00AC613F" w:rsidRDefault="00916EAF" w:rsidP="00916EAF">
      <w:pPr>
        <w:contextualSpacing/>
        <w:jc w:val="both"/>
        <w:rPr>
          <w:color w:val="FF0000"/>
        </w:rPr>
      </w:pPr>
    </w:p>
    <w:p w14:paraId="43E623F0" w14:textId="77777777" w:rsidR="00916EAF" w:rsidRDefault="00916EAF" w:rsidP="00916EAF">
      <w:pPr>
        <w:contextualSpacing/>
        <w:jc w:val="both"/>
      </w:pPr>
      <w:r w:rsidRPr="00CE7C3E">
        <w:rPr>
          <w:b/>
          <w:u w:val="single"/>
        </w:rPr>
        <w:t>Charitable Remainder Annuity Trust</w:t>
      </w:r>
      <w:r>
        <w:rPr>
          <w:b/>
        </w:rPr>
        <w:t>.</w:t>
      </w:r>
      <w:r w:rsidRPr="006476A4">
        <w:t xml:space="preserve">  An annuity trust is similar to a uni</w:t>
      </w:r>
      <w:r>
        <w:t>-</w:t>
      </w:r>
      <w:r w:rsidRPr="006476A4">
        <w:t>trust except that it pays the donor a fixed dollar amount of income rather than a fixed percentage of income.</w:t>
      </w:r>
    </w:p>
    <w:p w14:paraId="6EFD7EF5" w14:textId="77777777" w:rsidR="00916EAF" w:rsidRPr="006476A4" w:rsidRDefault="00916EAF" w:rsidP="00916EAF">
      <w:pPr>
        <w:contextualSpacing/>
        <w:jc w:val="both"/>
      </w:pPr>
    </w:p>
    <w:p w14:paraId="0DFC75DE" w14:textId="77777777" w:rsidR="00916EAF" w:rsidRPr="006476A4" w:rsidRDefault="00916EAF" w:rsidP="00916EAF">
      <w:pPr>
        <w:contextualSpacing/>
        <w:jc w:val="both"/>
      </w:pPr>
      <w:r w:rsidRPr="00CE7C3E">
        <w:rPr>
          <w:b/>
          <w:u w:val="single"/>
        </w:rPr>
        <w:t>Charitable Lead Trus</w:t>
      </w:r>
      <w:r>
        <w:rPr>
          <w:b/>
          <w:u w:val="single"/>
        </w:rPr>
        <w:t>t.</w:t>
      </w:r>
      <w:r w:rsidRPr="006476A4">
        <w:t xml:space="preserve">  A lead trust permits a donor to create a trust, which pays income to the Community Foundation for prescribed period of time.  At the end of this period, the assets in the trust return to the donor’s possession or passed on to other individuals.</w:t>
      </w:r>
    </w:p>
    <w:p w14:paraId="294278AD" w14:textId="77777777" w:rsidR="00916EAF" w:rsidRPr="006476A4" w:rsidRDefault="00916EAF" w:rsidP="00916EAF">
      <w:pPr>
        <w:ind w:left="1080"/>
        <w:contextualSpacing/>
        <w:jc w:val="both"/>
      </w:pPr>
    </w:p>
    <w:p w14:paraId="761C5312" w14:textId="77777777" w:rsidR="00916EAF" w:rsidRDefault="00916EAF" w:rsidP="00916EAF">
      <w:pPr>
        <w:contextualSpacing/>
        <w:jc w:val="both"/>
      </w:pPr>
      <w:r w:rsidRPr="00CE7C3E">
        <w:rPr>
          <w:b/>
          <w:u w:val="single"/>
        </w:rPr>
        <w:t>Pooled Income Fund</w:t>
      </w:r>
      <w:r>
        <w:rPr>
          <w:b/>
        </w:rPr>
        <w:t>.</w:t>
      </w:r>
      <w:r w:rsidRPr="006476A4">
        <w:t xml:space="preserve">  A pooled income fund is a trust with assets drawn from several donors rather than an individual donor.  Each donor receives a prorated share of income from the fund.  All income generated by a fund is distributed to the donors, (or other beneficiaries).  The donor receives an income tax deduction when the gift is transferred irrevocably to the Community Foundation.</w:t>
      </w:r>
    </w:p>
    <w:p w14:paraId="37ABCBA8" w14:textId="77777777" w:rsidR="00916EAF" w:rsidRPr="006476A4" w:rsidRDefault="00916EAF" w:rsidP="00916EAF">
      <w:pPr>
        <w:contextualSpacing/>
        <w:jc w:val="both"/>
      </w:pPr>
    </w:p>
    <w:p w14:paraId="54B0B815" w14:textId="77777777" w:rsidR="00916EAF" w:rsidRPr="006476A4" w:rsidRDefault="00916EAF" w:rsidP="00916EAF">
      <w:pPr>
        <w:contextualSpacing/>
        <w:jc w:val="both"/>
      </w:pPr>
      <w:r w:rsidRPr="00CE7C3E">
        <w:rPr>
          <w:b/>
          <w:u w:val="single"/>
        </w:rPr>
        <w:t>Revocable Trust</w:t>
      </w:r>
      <w:r>
        <w:rPr>
          <w:b/>
        </w:rPr>
        <w:t>.</w:t>
      </w:r>
      <w:r w:rsidRPr="006476A4">
        <w:t xml:space="preserve">  A revocable trust offers security to certain individuals who retain the right to revoke the trust at any time.  A revocable trust can take the form of a unitrust or an annuity trust.  Upon the death of the last surviving income beneficiary, the assets placed in a revocable trust are then transferred to the Community Foundation.  Because the trust is revocable, there is little or no tax saving benefit for the donor.</w:t>
      </w:r>
    </w:p>
    <w:p w14:paraId="1A92E57B" w14:textId="77777777" w:rsidR="00916EAF" w:rsidRDefault="00916EAF" w:rsidP="00916EAF">
      <w:pPr>
        <w:jc w:val="both"/>
      </w:pPr>
    </w:p>
    <w:p w14:paraId="0EDD4DCC" w14:textId="022BFE86" w:rsidR="00611AE8" w:rsidRPr="00916EAF" w:rsidRDefault="00916EAF" w:rsidP="00916EAF">
      <w:pPr>
        <w:spacing w:after="300"/>
        <w:contextualSpacing/>
        <w:jc w:val="both"/>
        <w:rPr>
          <w:b/>
          <w:spacing w:val="5"/>
          <w:kern w:val="28"/>
          <w:sz w:val="36"/>
          <w:szCs w:val="52"/>
        </w:rPr>
      </w:pPr>
      <w:r w:rsidRPr="00244244">
        <w:rPr>
          <w:szCs w:val="24"/>
        </w:rPr>
        <w:t>Approved by</w:t>
      </w:r>
      <w:r>
        <w:rPr>
          <w:szCs w:val="24"/>
        </w:rPr>
        <w:t xml:space="preserve"> the Board of Directors on </w:t>
      </w:r>
      <w:r w:rsidR="00B54BAF">
        <w:rPr>
          <w:szCs w:val="24"/>
        </w:rPr>
        <w:t>September 22</w:t>
      </w:r>
      <w:r>
        <w:rPr>
          <w:szCs w:val="24"/>
        </w:rPr>
        <w:t>, 2022</w:t>
      </w:r>
      <w:r w:rsidRPr="00244244">
        <w:rPr>
          <w:szCs w:val="24"/>
        </w:rPr>
        <w:t xml:space="preserve">  </w:t>
      </w:r>
    </w:p>
    <w:sectPr w:rsidR="00611AE8" w:rsidRPr="00916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AF"/>
    <w:rsid w:val="0057047C"/>
    <w:rsid w:val="00611AE8"/>
    <w:rsid w:val="00916EAF"/>
    <w:rsid w:val="00B5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8139"/>
  <w15:chartTrackingRefBased/>
  <w15:docId w15:val="{8ACC6403-9E6E-48CF-A144-C0F2C5D9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EAF"/>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16E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6E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6E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6E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16E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16E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16E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16E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16EA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E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E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6E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6E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6E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6E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6E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6EA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6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E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6E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6EAF"/>
    <w:pPr>
      <w:spacing w:before="160" w:after="160" w:line="259" w:lineRule="auto"/>
      <w:jc w:val="center"/>
    </w:pPr>
    <w:rPr>
      <w:rFonts w:ascii="Calibri" w:eastAsiaTheme="minorHAnsi" w:hAnsi="Calibr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16EAF"/>
    <w:rPr>
      <w:i/>
      <w:iCs/>
      <w:color w:val="404040" w:themeColor="text1" w:themeTint="BF"/>
    </w:rPr>
  </w:style>
  <w:style w:type="paragraph" w:styleId="ListParagraph">
    <w:name w:val="List Paragraph"/>
    <w:basedOn w:val="Normal"/>
    <w:uiPriority w:val="34"/>
    <w:qFormat/>
    <w:rsid w:val="00916EAF"/>
    <w:pPr>
      <w:spacing w:after="160" w:line="259" w:lineRule="auto"/>
      <w:ind w:left="720"/>
      <w:contextualSpacing/>
    </w:pPr>
    <w:rPr>
      <w:rFonts w:ascii="Calibri" w:eastAsiaTheme="minorHAnsi" w:hAnsi="Calibri" w:cstheme="minorBidi"/>
      <w:kern w:val="2"/>
      <w:sz w:val="22"/>
      <w:szCs w:val="22"/>
      <w14:ligatures w14:val="standardContextual"/>
    </w:rPr>
  </w:style>
  <w:style w:type="character" w:styleId="IntenseEmphasis">
    <w:name w:val="Intense Emphasis"/>
    <w:basedOn w:val="DefaultParagraphFont"/>
    <w:uiPriority w:val="21"/>
    <w:qFormat/>
    <w:rsid w:val="00916EAF"/>
    <w:rPr>
      <w:i/>
      <w:iCs/>
      <w:color w:val="0F4761" w:themeColor="accent1" w:themeShade="BF"/>
    </w:rPr>
  </w:style>
  <w:style w:type="paragraph" w:styleId="IntenseQuote">
    <w:name w:val="Intense Quote"/>
    <w:basedOn w:val="Normal"/>
    <w:next w:val="Normal"/>
    <w:link w:val="IntenseQuoteChar"/>
    <w:uiPriority w:val="30"/>
    <w:qFormat/>
    <w:rsid w:val="00916E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16EAF"/>
    <w:rPr>
      <w:i/>
      <w:iCs/>
      <w:color w:val="0F4761" w:themeColor="accent1" w:themeShade="BF"/>
    </w:rPr>
  </w:style>
  <w:style w:type="character" w:styleId="IntenseReference">
    <w:name w:val="Intense Reference"/>
    <w:basedOn w:val="DefaultParagraphFont"/>
    <w:uiPriority w:val="32"/>
    <w:qFormat/>
    <w:rsid w:val="00916EAF"/>
    <w:rPr>
      <w:b/>
      <w:bCs/>
      <w:smallCaps/>
      <w:color w:val="0F4761" w:themeColor="accent1" w:themeShade="BF"/>
      <w:spacing w:val="5"/>
    </w:rPr>
  </w:style>
  <w:style w:type="paragraph" w:styleId="BodyText">
    <w:name w:val="Body Text"/>
    <w:basedOn w:val="Normal"/>
    <w:link w:val="BodyTextChar"/>
    <w:uiPriority w:val="1"/>
    <w:qFormat/>
    <w:rsid w:val="00916EAF"/>
    <w:rPr>
      <w:i/>
      <w:iCs/>
    </w:rPr>
  </w:style>
  <w:style w:type="character" w:customStyle="1" w:styleId="BodyTextChar">
    <w:name w:val="Body Text Char"/>
    <w:basedOn w:val="DefaultParagraphFont"/>
    <w:link w:val="BodyText"/>
    <w:uiPriority w:val="1"/>
    <w:rsid w:val="00916EAF"/>
    <w:rPr>
      <w:rFonts w:ascii="Times New Roman" w:eastAsia="Times New Roman" w:hAnsi="Times New Roman" w:cs="Times New Roman"/>
      <w:i/>
      <w:iCs/>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FF4456AB0F840AC9D53A01A7AD85F" ma:contentTypeVersion="13" ma:contentTypeDescription="Create a new document." ma:contentTypeScope="" ma:versionID="d3e44c344a61457ec53a36eb9e90a0ed">
  <xsd:schema xmlns:xsd="http://www.w3.org/2001/XMLSchema" xmlns:xs="http://www.w3.org/2001/XMLSchema" xmlns:p="http://schemas.microsoft.com/office/2006/metadata/properties" xmlns:ns2="b88a755d-2fd3-4c30-b9c9-14529a5cfba6" xmlns:ns3="1896e9aa-3671-4dae-b293-aa4358ac488c" targetNamespace="http://schemas.microsoft.com/office/2006/metadata/properties" ma:root="true" ma:fieldsID="f5e4fb65600f02f04ecb4828a18826f0" ns2:_="" ns3:_="">
    <xsd:import namespace="b88a755d-2fd3-4c30-b9c9-14529a5cfba6"/>
    <xsd:import namespace="1896e9aa-3671-4dae-b293-aa4358ac48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755d-2fd3-4c30-b9c9-14529a5cfba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522039-d5df-4fec-8821-dea76f596c3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6e9aa-3671-4dae-b293-aa4358ac48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87a9628-c39d-4855-94f7-06ae9cecc7fc}" ma:internalName="TaxCatchAll" ma:showField="CatchAllData" ma:web="1896e9aa-3671-4dae-b293-aa4358ac4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96e9aa-3671-4dae-b293-aa4358ac488c" xsi:nil="true"/>
    <lcf76f155ced4ddcb4097134ff3c332f xmlns="b88a755d-2fd3-4c30-b9c9-14529a5cf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A41D02-B811-4B58-9AD0-2B91E5FD635E}"/>
</file>

<file path=customXml/itemProps2.xml><?xml version="1.0" encoding="utf-8"?>
<ds:datastoreItem xmlns:ds="http://schemas.openxmlformats.org/officeDocument/2006/customXml" ds:itemID="{F7C8CCAE-BF85-4D21-A6E3-97C25D968D17}"/>
</file>

<file path=customXml/itemProps3.xml><?xml version="1.0" encoding="utf-8"?>
<ds:datastoreItem xmlns:ds="http://schemas.openxmlformats.org/officeDocument/2006/customXml" ds:itemID="{370E7171-F8B3-4912-B6CD-F039C369DEDC}"/>
</file>

<file path=docProps/app.xml><?xml version="1.0" encoding="utf-8"?>
<Properties xmlns="http://schemas.openxmlformats.org/officeDocument/2006/extended-properties" xmlns:vt="http://schemas.openxmlformats.org/officeDocument/2006/docPropsVTypes">
  <Template>Normal</Template>
  <TotalTime>2</TotalTime>
  <Pages>3</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Nuhring</dc:creator>
  <cp:keywords/>
  <dc:description/>
  <cp:lastModifiedBy>Mindy Nuhring</cp:lastModifiedBy>
  <cp:revision>2</cp:revision>
  <dcterms:created xsi:type="dcterms:W3CDTF">2025-04-26T19:38:00Z</dcterms:created>
  <dcterms:modified xsi:type="dcterms:W3CDTF">2025-04-26T19:40:00Z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0x010100012FF4456AB0F840AC9D53A01A7AD85F</vt:lpwstr>
  </property>
</Properties>
</file>